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85"/>
        <w:jc w:val="center"/>
        <w:rPr>
          <w:rFonts w:ascii="方正小标宋简体" w:hAnsi="宋体" w:eastAsia="方正小标宋简体"/>
          <w:w w:val="55"/>
          <w:sz w:val="100"/>
          <w:szCs w:val="100"/>
        </w:rPr>
      </w:pPr>
      <w:r>
        <w:rPr>
          <w:rFonts w:hint="eastAsia" w:ascii="方正小标宋简体" w:hAnsi="宋体" w:eastAsia="方正小标宋简体"/>
          <w:w w:val="55"/>
          <w:sz w:val="100"/>
          <w:szCs w:val="100"/>
        </w:rPr>
        <w:t>齐鲁工业大学学生工作处函件</w:t>
      </w:r>
    </w:p>
    <w:p>
      <w:pPr>
        <w:pStyle w:val="2"/>
        <w:widowControl/>
        <w:spacing w:before="0" w:beforeAutospacing="0" w:after="0" w:afterAutospacing="0" w:line="23" w:lineRule="atLeast"/>
        <w:ind w:firstLine="640" w:firstLineChars="200"/>
        <w:jc w:val="center"/>
        <w:rPr>
          <w:rFonts w:ascii="仿宋" w:hAnsi="仿宋" w:eastAsia="仿宋"/>
          <w:b w:val="0"/>
          <w:sz w:val="32"/>
          <w:szCs w:val="32"/>
        </w:rPr>
      </w:pPr>
    </w:p>
    <w:p>
      <w:pPr>
        <w:pStyle w:val="2"/>
        <w:widowControl/>
        <w:spacing w:before="0" w:beforeAutospacing="0" w:after="0" w:afterAutospacing="0" w:line="23" w:lineRule="atLeast"/>
        <w:jc w:val="center"/>
        <w:rPr>
          <w:rFonts w:ascii="仿宋" w:hAnsi="仿宋" w:eastAsia="仿宋"/>
          <w:b w:val="0"/>
          <w:color w:val="333333"/>
          <w:kern w:val="2"/>
          <w:sz w:val="32"/>
          <w:szCs w:val="32"/>
        </w:rPr>
      </w:pPr>
      <w:r>
        <w:rPr>
          <w:rFonts w:hint="eastAsia" w:ascii="仿宋" w:hAnsi="仿宋" w:eastAsia="仿宋"/>
          <w:b w:val="0"/>
          <w:color w:val="333333"/>
          <w:kern w:val="2"/>
          <w:sz w:val="32"/>
          <w:szCs w:val="32"/>
        </w:rPr>
        <w:t>学字〔2016〕</w:t>
      </w:r>
      <w:r>
        <w:rPr>
          <w:rFonts w:hint="eastAsia" w:ascii="仿宋" w:hAnsi="仿宋" w:eastAsia="仿宋"/>
          <w:b w:val="0"/>
          <w:color w:val="333333"/>
          <w:kern w:val="2"/>
          <w:sz w:val="32"/>
          <w:szCs w:val="32"/>
          <w:lang w:val="en-US" w:eastAsia="zh-CN"/>
        </w:rPr>
        <w:t>21</w:t>
      </w:r>
      <w:r>
        <w:rPr>
          <w:rFonts w:hint="eastAsia" w:ascii="仿宋" w:hAnsi="仿宋" w:eastAsia="仿宋"/>
          <w:b w:val="0"/>
          <w:color w:val="333333"/>
          <w:kern w:val="2"/>
          <w:sz w:val="32"/>
          <w:szCs w:val="32"/>
        </w:rPr>
        <w:t>号</w:t>
      </w:r>
    </w:p>
    <w:p>
      <w:pPr>
        <w:spacing w:line="560" w:lineRule="atLeast"/>
        <w:ind w:firstLine="643" w:firstLineChars="200"/>
        <w:jc w:val="center"/>
        <w:rPr>
          <w:b/>
          <w:sz w:val="30"/>
          <w:szCs w:val="30"/>
        </w:rPr>
      </w:pPr>
      <w:r>
        <w:rPr>
          <w:rFonts w:ascii="仿宋" w:hAnsi="仿宋" w:eastAsia="仿宋"/>
          <w:b/>
          <w:color w:val="333333"/>
          <w:sz w:val="32"/>
          <w:szCs w:val="32"/>
        </w:rPr>
        <mc:AlternateContent>
          <mc:Choice Requires="wps">
            <w:drawing>
              <wp:anchor distT="0" distB="0" distL="114300" distR="114300" simplePos="0" relativeHeight="251658240" behindDoc="0" locked="0" layoutInCell="1" allowOverlap="1">
                <wp:simplePos x="0" y="0"/>
                <wp:positionH relativeFrom="page">
                  <wp:posOffset>909955</wp:posOffset>
                </wp:positionH>
                <wp:positionV relativeFrom="page">
                  <wp:posOffset>3959860</wp:posOffset>
                </wp:positionV>
                <wp:extent cx="5687695" cy="0"/>
                <wp:effectExtent l="0" t="0" r="0" b="0"/>
                <wp:wrapNone/>
                <wp:docPr id="3" name="直线 2"/>
                <wp:cNvGraphicFramePr/>
                <a:graphic xmlns:a="http://schemas.openxmlformats.org/drawingml/2006/main">
                  <a:graphicData uri="http://schemas.microsoft.com/office/word/2010/wordprocessingShape">
                    <wps:wsp>
                      <wps:cNvCnPr/>
                      <wps:spPr>
                        <a:xfrm>
                          <a:off x="0" y="0"/>
                          <a:ext cx="5687695" cy="0"/>
                        </a:xfrm>
                        <a:prstGeom prst="line">
                          <a:avLst/>
                        </a:prstGeom>
                        <a:ln w="222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71.65pt;margin-top:311.8pt;height:0pt;width:447.85pt;mso-position-horizontal-relative:page;mso-position-vertical-relative:page;z-index:251658240;mso-width-relative:page;mso-height-relative:page;" filled="f" stroked="t" coordsize="21600,21600" o:gfxdata="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&#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1IgLw2AAAAAwBAAAPAAAAAAAAAAEAIAAAACIAAABk&#10;cnMvZG93bnJldi54bWxQSwECFAAUAAAACACHTuJA7zTkI80BAACOAwAADgAAAAAAAAABACAAAAAn&#10;AQAAZHJzL2Uyb0RvYy54bWxQSwUGAAAAAAYABgBZAQAAZgUAAAAA&#10;">
                <v:fill on="f" focussize="0,0"/>
                <v:stroke weight="1.75pt" color="#000000" joinstyle="round"/>
                <v:imagedata o:title=""/>
                <o:lock v:ext="edit" aspectratio="f"/>
              </v:line>
            </w:pict>
          </mc:Fallback>
        </mc:AlternateContent>
      </w:r>
    </w:p>
    <w:p>
      <w:pPr>
        <w:jc w:val="center"/>
        <w:rPr>
          <w:rFonts w:ascii="仿宋" w:hAnsi="仿宋" w:eastAsia="仿宋"/>
          <w:color w:val="333333"/>
          <w:sz w:val="32"/>
          <w:szCs w:val="32"/>
        </w:rPr>
      </w:pPr>
      <w:r>
        <w:rPr>
          <w:rFonts w:hint="eastAsia" w:ascii="方正小标宋简体" w:hAnsi="Calibri" w:eastAsia="方正小标宋简体" w:cs="Times New Roman"/>
          <w:sz w:val="44"/>
          <w:szCs w:val="44"/>
        </w:rPr>
        <w:t>关于扎实做好我校兵役登记工作的通知</w:t>
      </w:r>
    </w:p>
    <w:p>
      <w:pPr>
        <w:rPr>
          <w:rFonts w:hint="eastAsia" w:ascii="仿宋" w:hAnsi="仿宋" w:eastAsia="仿宋"/>
          <w:color w:val="333333"/>
          <w:sz w:val="32"/>
          <w:szCs w:val="32"/>
        </w:rPr>
      </w:pPr>
    </w:p>
    <w:p>
      <w:pPr>
        <w:rPr>
          <w:rFonts w:hint="eastAsia" w:ascii="仿宋" w:hAnsi="仿宋" w:eastAsia="仿宋"/>
          <w:color w:val="333333"/>
          <w:sz w:val="32"/>
          <w:szCs w:val="32"/>
        </w:rPr>
      </w:pPr>
      <w:r>
        <w:rPr>
          <w:rFonts w:hint="eastAsia" w:ascii="仿宋" w:hAnsi="仿宋" w:eastAsia="仿宋"/>
          <w:color w:val="333333"/>
          <w:sz w:val="32"/>
          <w:szCs w:val="32"/>
        </w:rPr>
        <w:t>各学院（部）：</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根据山东省人民政府、山东省教育厅、山东省公安厅鲁征【2016】2号文件</w:t>
      </w:r>
      <w:r>
        <w:rPr>
          <w:rFonts w:hint="eastAsia" w:ascii="仿宋" w:hAnsi="仿宋" w:eastAsia="仿宋"/>
          <w:color w:val="333333"/>
          <w:sz w:val="32"/>
          <w:szCs w:val="32"/>
          <w:lang w:eastAsia="zh-CN"/>
        </w:rPr>
        <w:t>要求</w:t>
      </w:r>
      <w:r>
        <w:rPr>
          <w:rFonts w:hint="eastAsia" w:ascii="仿宋" w:hAnsi="仿宋" w:eastAsia="仿宋"/>
          <w:color w:val="333333"/>
          <w:sz w:val="32"/>
          <w:szCs w:val="32"/>
        </w:rPr>
        <w:t>，</w:t>
      </w:r>
      <w:r>
        <w:rPr>
          <w:rFonts w:hint="eastAsia" w:ascii="仿宋" w:hAnsi="仿宋" w:eastAsia="仿宋"/>
          <w:color w:val="333333"/>
          <w:sz w:val="32"/>
          <w:szCs w:val="32"/>
          <w:lang w:eastAsia="zh-CN"/>
        </w:rPr>
        <w:t>结合</w:t>
      </w:r>
      <w:r>
        <w:rPr>
          <w:rFonts w:hint="eastAsia" w:ascii="仿宋" w:hAnsi="仿宋" w:eastAsia="仿宋"/>
          <w:color w:val="333333"/>
          <w:sz w:val="32"/>
          <w:szCs w:val="32"/>
        </w:rPr>
        <w:t>我校实际，现将我校学生兵役登记工作通知如下：</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lang w:val="en-US" w:eastAsia="zh-CN"/>
        </w:rPr>
        <w:t xml:space="preserve"> </w:t>
      </w:r>
      <w:r>
        <w:rPr>
          <w:rFonts w:hint="eastAsia" w:ascii="仿宋" w:hAnsi="仿宋" w:eastAsia="仿宋"/>
          <w:color w:val="333333"/>
          <w:sz w:val="32"/>
          <w:szCs w:val="32"/>
        </w:rPr>
        <w:t>一、具体文件要求见附件。</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 xml:space="preserve"> 二、补充说明：</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 xml:space="preserve"> 1.根据国家相关规定，</w:t>
      </w:r>
      <w:r>
        <w:rPr>
          <w:rFonts w:hint="eastAsia" w:ascii="仿宋" w:hAnsi="仿宋" w:eastAsia="仿宋"/>
          <w:color w:val="333333"/>
          <w:sz w:val="32"/>
          <w:szCs w:val="32"/>
          <w:lang w:eastAsia="zh-CN"/>
        </w:rPr>
        <w:t>符合条件的适龄男性公民</w:t>
      </w:r>
      <w:r>
        <w:rPr>
          <w:rFonts w:hint="eastAsia" w:ascii="仿宋" w:hAnsi="仿宋" w:eastAsia="仿宋"/>
          <w:color w:val="333333"/>
          <w:sz w:val="32"/>
          <w:szCs w:val="32"/>
        </w:rPr>
        <w:t>必须进行兵役登记</w:t>
      </w:r>
      <w:r>
        <w:rPr>
          <w:rFonts w:hint="eastAsia" w:ascii="仿宋" w:hAnsi="仿宋" w:eastAsia="仿宋"/>
          <w:color w:val="333333"/>
          <w:sz w:val="32"/>
          <w:szCs w:val="32"/>
          <w:lang w:eastAsia="zh-CN"/>
        </w:rPr>
        <w:t>。</w:t>
      </w:r>
      <w:r>
        <w:rPr>
          <w:rFonts w:hint="eastAsia" w:ascii="仿宋" w:hAnsi="仿宋" w:eastAsia="仿宋"/>
          <w:color w:val="333333"/>
          <w:sz w:val="32"/>
          <w:szCs w:val="32"/>
        </w:rPr>
        <w:t>进行完兵役登记不代表一定要当时参军入伍，在填写完成所有需要的信息之后，页面的最下方会出现两个按钮，分别是：“兵役登记并参加2016年应征报名”和“仅兵役登记，不参加2016年征兵报名”。可根据自己情况点击进入。前期已完成兵役登记的学生（如报名后未成功入伍的学生）可</w:t>
      </w:r>
      <w:r>
        <w:rPr>
          <w:rFonts w:hint="eastAsia" w:ascii="仿宋" w:hAnsi="仿宋" w:eastAsia="仿宋"/>
          <w:color w:val="333333"/>
          <w:sz w:val="32"/>
          <w:szCs w:val="32"/>
          <w:lang w:eastAsia="zh-CN"/>
        </w:rPr>
        <w:t>修改信息后</w:t>
      </w:r>
      <w:r>
        <w:rPr>
          <w:rFonts w:hint="eastAsia" w:ascii="仿宋" w:hAnsi="仿宋" w:eastAsia="仿宋"/>
          <w:color w:val="333333"/>
          <w:sz w:val="32"/>
          <w:szCs w:val="32"/>
        </w:rPr>
        <w:t>直接打印表格。应征报名的学生会被要求继续填写其它信息。</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.“登记表/报名表”及其存根交由学院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后统一组织加盖学校公章。今年只进行登记不</w:t>
      </w:r>
      <w:r>
        <w:rPr>
          <w:rFonts w:hint="eastAsia" w:ascii="仿宋" w:hAnsi="仿宋" w:eastAsia="仿宋"/>
          <w:color w:val="333333"/>
          <w:sz w:val="32"/>
          <w:szCs w:val="32"/>
          <w:lang w:eastAsia="zh-CN"/>
        </w:rPr>
        <w:t>应征</w:t>
      </w:r>
      <w:r>
        <w:rPr>
          <w:rFonts w:hint="eastAsia" w:ascii="仿宋" w:hAnsi="仿宋" w:eastAsia="仿宋"/>
          <w:color w:val="333333"/>
          <w:sz w:val="32"/>
          <w:szCs w:val="32"/>
        </w:rPr>
        <w:t>报名的学生可自愿选择兵役登记的武装部（后期有意向入伍的学生尽量选择有意向的武装部）。要求在长清武装部登记的学生的表格由各个学院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交由学校武装部统一到长清武装部盖章和现场确认。要求在生源所在地武装部登记的学生从学院领取后带回当地盖章和现场确认。为方便统计和核对，要求一式两份，一份当地武装部留存，一份学院留存（指回生源地武装部登记的学生）。</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lang w:val="en-US" w:eastAsia="zh-CN"/>
        </w:rPr>
        <w:t>3</w:t>
      </w:r>
      <w:r>
        <w:rPr>
          <w:rFonts w:hint="eastAsia" w:ascii="仿宋" w:hAnsi="仿宋" w:eastAsia="仿宋"/>
          <w:color w:val="333333"/>
          <w:sz w:val="32"/>
          <w:szCs w:val="32"/>
        </w:rPr>
        <w:t>.根据通知要求，将今年应征</w:t>
      </w:r>
      <w:r>
        <w:rPr>
          <w:rFonts w:hint="eastAsia" w:ascii="仿宋" w:hAnsi="仿宋" w:eastAsia="仿宋"/>
          <w:color w:val="333333"/>
          <w:sz w:val="32"/>
          <w:szCs w:val="32"/>
          <w:lang w:eastAsia="zh-CN"/>
        </w:rPr>
        <w:t>报名</w:t>
      </w:r>
      <w:r>
        <w:rPr>
          <w:rFonts w:hint="eastAsia" w:ascii="仿宋" w:hAnsi="仿宋" w:eastAsia="仿宋"/>
          <w:color w:val="333333"/>
          <w:sz w:val="32"/>
          <w:szCs w:val="32"/>
        </w:rPr>
        <w:t>的流程和要求进行简单修订：在长清武装部报名入伍的学生的“登记表/报名表”及其存根由学院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收齐</w:t>
      </w:r>
      <w:r>
        <w:rPr>
          <w:rFonts w:hint="eastAsia" w:ascii="仿宋" w:hAnsi="仿宋" w:eastAsia="仿宋"/>
          <w:color w:val="333333"/>
          <w:sz w:val="32"/>
          <w:szCs w:val="32"/>
          <w:lang w:eastAsia="zh-CN"/>
        </w:rPr>
        <w:t>盖章</w:t>
      </w:r>
      <w:r>
        <w:rPr>
          <w:rFonts w:hint="eastAsia" w:ascii="仿宋" w:hAnsi="仿宋" w:eastAsia="仿宋"/>
          <w:color w:val="333333"/>
          <w:sz w:val="32"/>
          <w:szCs w:val="32"/>
        </w:rPr>
        <w:t>后交由学校武装部和只登记不报名的学生的“登记表/报名表”及其存根统一到长清武装部盖章和现场确认。在生源所在地武装部入伍的学生的“登记表/报名表”及其存根要求一式两份，回当地盖章后一份当地武装部留存，一份交回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留存。</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4.各学院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指可事先通过学生信息筛选出符合条件的学生，然后逐一落实。注意：部分研究生也在符合条件的学生范围内。</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5.学生未按照规定完成兵役登记将追究学院</w:t>
      </w:r>
      <w:r>
        <w:rPr>
          <w:rFonts w:hint="eastAsia" w:ascii="仿宋" w:hAnsi="仿宋" w:eastAsia="仿宋"/>
          <w:color w:val="333333"/>
          <w:sz w:val="32"/>
          <w:szCs w:val="32"/>
          <w:lang w:eastAsia="zh-CN"/>
        </w:rPr>
        <w:t>（部）</w:t>
      </w:r>
      <w:r>
        <w:rPr>
          <w:rFonts w:hint="eastAsia" w:ascii="仿宋" w:hAnsi="仿宋" w:eastAsia="仿宋"/>
          <w:color w:val="333333"/>
          <w:sz w:val="32"/>
          <w:szCs w:val="32"/>
        </w:rPr>
        <w:t>和个人责任，取消相关考核和评优资格。毕业生不完成兵役登记不给于办理离校手续。</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6.时间要求：所有工作于2016年5月</w:t>
      </w:r>
      <w:r>
        <w:rPr>
          <w:rFonts w:hint="eastAsia" w:ascii="仿宋" w:hAnsi="仿宋" w:eastAsia="仿宋"/>
          <w:color w:val="333333"/>
          <w:sz w:val="32"/>
          <w:szCs w:val="32"/>
          <w:lang w:val="en-US" w:eastAsia="zh-CN"/>
        </w:rPr>
        <w:t>20</w:t>
      </w:r>
      <w:r>
        <w:rPr>
          <w:rFonts w:hint="eastAsia" w:ascii="仿宋" w:hAnsi="仿宋" w:eastAsia="仿宋"/>
          <w:color w:val="333333"/>
          <w:sz w:val="32"/>
          <w:szCs w:val="32"/>
        </w:rPr>
        <w:t>日前完成。个别学生若是在是否报名入伍上存在犹豫情况，督促其先完成兵役登记手续，不影响其继续办理报名入伍（在不超过报名应征入伍时限内）。上交材料的要求另行通知。</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7.《中华人民共和国兵役法》第十三条规定，“国家实行兵役登记制度规定，每年十二月三十一日以前年满十八周岁的男性公民，都应当在当年六月三十日以前，按照县、自治县、市、市辖区的兵役机关的安排，进行兵役登记。经兵役登记并初步审查合格的，称应征公民。”第六十六条规定，“拒绝、逃避兵役登记和体格检查的拒不改正的，，由县级人民政府责令限期改正，逾期不改的，由县级人民政府强制其履行兵役义务并可以处以罚款：不得录用为公务员或者参照公务员法管理的工作人员，两年内不得出国(境)或者升学。</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8.今年严格执行兵役登记制度是国家切实加强国防和军队建设的重要举措，国防部征兵办公室将对兵役登记工作进行绩效考核，按照登记率对各地市、各高校进行大排名，在全国征兵网和教育厅官网进行晾晒。各学院要高度重视，加强组织，抓好落实，逐个核对，保证每个符合登记条件的学生完成相关工作。</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9.根据国家、部队相关规定，本通知不能在网站上直接转发，各个学院可通过其它方式进行传达。</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10.未尽事宜由学校武装部负责解释。</w:t>
      </w: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附件1</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关于扎实做好兵役登记工作的通知</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附件2</w:t>
      </w:r>
    </w:p>
    <w:p>
      <w:pPr>
        <w:snapToGrid w:val="0"/>
        <w:spacing w:line="336" w:lineRule="auto"/>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关于兵役登记报名的流程说明及表格样本</w:t>
      </w:r>
    </w:p>
    <w:p>
      <w:pPr>
        <w:snapToGrid w:val="0"/>
        <w:spacing w:line="336" w:lineRule="auto"/>
        <w:jc w:val="both"/>
        <w:rPr>
          <w:rFonts w:hint="eastAsia" w:ascii="仿宋" w:hAnsi="仿宋" w:eastAsia="仿宋"/>
          <w:color w:val="333333"/>
          <w:sz w:val="32"/>
          <w:szCs w:val="32"/>
        </w:rPr>
      </w:pPr>
      <w:r>
        <w:rPr>
          <w:rFonts w:hint="eastAsia" w:ascii="仿宋" w:hAnsi="仿宋" w:eastAsia="仿宋"/>
          <w:color w:val="333333"/>
          <w:sz w:val="32"/>
          <w:szCs w:val="32"/>
          <w:lang w:val="en-US" w:eastAsia="zh-CN"/>
        </w:rPr>
        <w:t xml:space="preserve">                               </w:t>
      </w:r>
      <w:r>
        <w:rPr>
          <w:rFonts w:hint="eastAsia" w:ascii="仿宋" w:hAnsi="仿宋" w:eastAsia="仿宋"/>
          <w:color w:val="333333"/>
          <w:sz w:val="32"/>
          <w:szCs w:val="32"/>
        </w:rPr>
        <w:t>学生工作部（处）</w:t>
      </w:r>
    </w:p>
    <w:p>
      <w:pPr>
        <w:snapToGrid w:val="0"/>
        <w:spacing w:line="336" w:lineRule="auto"/>
        <w:ind w:right="480" w:firstLine="640" w:firstLineChars="200"/>
        <w:jc w:val="right"/>
        <w:rPr>
          <w:rFonts w:hint="eastAsia" w:ascii="仿宋" w:hAnsi="仿宋" w:eastAsia="仿宋"/>
          <w:color w:val="333333"/>
          <w:sz w:val="32"/>
          <w:szCs w:val="32"/>
        </w:rPr>
      </w:pPr>
      <w:r>
        <w:rPr>
          <w:rFonts w:hint="eastAsia" w:ascii="仿宋" w:hAnsi="仿宋" w:eastAsia="仿宋"/>
          <w:color w:val="333333"/>
          <w:sz w:val="32"/>
          <w:szCs w:val="32"/>
        </w:rPr>
        <w:t>二〇一六年四月</w:t>
      </w:r>
      <w:r>
        <w:rPr>
          <w:rFonts w:hint="eastAsia" w:ascii="仿宋" w:hAnsi="仿宋" w:eastAsia="仿宋"/>
          <w:color w:val="333333"/>
          <w:sz w:val="32"/>
          <w:szCs w:val="32"/>
          <w:lang w:eastAsia="zh-CN"/>
        </w:rPr>
        <w:t>二十</w:t>
      </w:r>
      <w:r>
        <w:rPr>
          <w:rFonts w:hint="eastAsia" w:ascii="仿宋" w:hAnsi="仿宋" w:eastAsia="仿宋"/>
          <w:color w:val="333333"/>
          <w:sz w:val="32"/>
          <w:szCs w:val="32"/>
        </w:rPr>
        <w:t>七日</w:t>
      </w: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snapToGrid w:val="0"/>
        <w:spacing w:line="336" w:lineRule="auto"/>
        <w:ind w:firstLine="640" w:firstLineChars="200"/>
        <w:rPr>
          <w:rFonts w:hint="eastAsia" w:ascii="仿宋" w:hAnsi="仿宋" w:eastAsia="仿宋"/>
          <w:color w:val="333333"/>
          <w:sz w:val="32"/>
          <w:szCs w:val="32"/>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EC9"/>
    <w:rsid w:val="00000C8B"/>
    <w:rsid w:val="00013A6C"/>
    <w:rsid w:val="000167AF"/>
    <w:rsid w:val="00041C07"/>
    <w:rsid w:val="00081E15"/>
    <w:rsid w:val="000968C2"/>
    <w:rsid w:val="000A751D"/>
    <w:rsid w:val="000C33D6"/>
    <w:rsid w:val="000E33F2"/>
    <w:rsid w:val="000F4681"/>
    <w:rsid w:val="00166092"/>
    <w:rsid w:val="001A542E"/>
    <w:rsid w:val="001E40F3"/>
    <w:rsid w:val="001F6F0D"/>
    <w:rsid w:val="00203299"/>
    <w:rsid w:val="0022213B"/>
    <w:rsid w:val="00250E81"/>
    <w:rsid w:val="002A1991"/>
    <w:rsid w:val="002A26F3"/>
    <w:rsid w:val="0031173F"/>
    <w:rsid w:val="00347611"/>
    <w:rsid w:val="003767A1"/>
    <w:rsid w:val="00423FD6"/>
    <w:rsid w:val="00434A2F"/>
    <w:rsid w:val="00447FAE"/>
    <w:rsid w:val="004B4035"/>
    <w:rsid w:val="004C008F"/>
    <w:rsid w:val="004D57B3"/>
    <w:rsid w:val="005013F4"/>
    <w:rsid w:val="00503D81"/>
    <w:rsid w:val="0053389B"/>
    <w:rsid w:val="00566AC6"/>
    <w:rsid w:val="00595157"/>
    <w:rsid w:val="005B41E6"/>
    <w:rsid w:val="005D3DBF"/>
    <w:rsid w:val="00611E34"/>
    <w:rsid w:val="006C7EC9"/>
    <w:rsid w:val="006E4843"/>
    <w:rsid w:val="007D11A4"/>
    <w:rsid w:val="007F2E64"/>
    <w:rsid w:val="0080189D"/>
    <w:rsid w:val="0081722E"/>
    <w:rsid w:val="00830005"/>
    <w:rsid w:val="008343D8"/>
    <w:rsid w:val="00893FD4"/>
    <w:rsid w:val="0090624B"/>
    <w:rsid w:val="00910994"/>
    <w:rsid w:val="00923451"/>
    <w:rsid w:val="0093008C"/>
    <w:rsid w:val="0093759F"/>
    <w:rsid w:val="009570D1"/>
    <w:rsid w:val="00963272"/>
    <w:rsid w:val="00971A1E"/>
    <w:rsid w:val="00977D37"/>
    <w:rsid w:val="009A01CC"/>
    <w:rsid w:val="009B6CC1"/>
    <w:rsid w:val="009E10B3"/>
    <w:rsid w:val="009F14B2"/>
    <w:rsid w:val="00A61F3D"/>
    <w:rsid w:val="00A635B1"/>
    <w:rsid w:val="00A76402"/>
    <w:rsid w:val="00A915DD"/>
    <w:rsid w:val="00AE404A"/>
    <w:rsid w:val="00B42DC5"/>
    <w:rsid w:val="00B4337B"/>
    <w:rsid w:val="00B66871"/>
    <w:rsid w:val="00BD7519"/>
    <w:rsid w:val="00BE11C9"/>
    <w:rsid w:val="00BF3D23"/>
    <w:rsid w:val="00C065DE"/>
    <w:rsid w:val="00CF4808"/>
    <w:rsid w:val="00D13A02"/>
    <w:rsid w:val="00D3497E"/>
    <w:rsid w:val="00D71837"/>
    <w:rsid w:val="00D76FD0"/>
    <w:rsid w:val="00DA3360"/>
    <w:rsid w:val="00DB7974"/>
    <w:rsid w:val="00DC2D08"/>
    <w:rsid w:val="00DF62D4"/>
    <w:rsid w:val="00E464EB"/>
    <w:rsid w:val="00E65164"/>
    <w:rsid w:val="00E814B1"/>
    <w:rsid w:val="00E82229"/>
    <w:rsid w:val="00F15FA0"/>
    <w:rsid w:val="00F3628F"/>
    <w:rsid w:val="00FD7622"/>
    <w:rsid w:val="00FE5B68"/>
    <w:rsid w:val="00FF2C9B"/>
    <w:rsid w:val="18AF549C"/>
    <w:rsid w:val="78255CD5"/>
    <w:rsid w:val="7C2B4A74"/>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spacing w:before="100" w:beforeAutospacing="1" w:after="100" w:afterAutospacing="1"/>
      <w:jc w:val="left"/>
      <w:outlineLvl w:val="0"/>
    </w:pPr>
    <w:rPr>
      <w:rFonts w:ascii="宋体" w:hAnsi="宋体" w:eastAsia="宋体" w:cs="Times New Roman"/>
      <w:b/>
      <w:kern w:val="44"/>
      <w:sz w:val="48"/>
      <w:szCs w:val="48"/>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1 Char"/>
    <w:basedOn w:val="5"/>
    <w:link w:val="2"/>
    <w:qFormat/>
    <w:uiPriority w:val="0"/>
    <w:rPr>
      <w:rFonts w:ascii="宋体" w:hAnsi="宋体" w:eastAsia="宋体" w:cs="Times New Roman"/>
      <w:b/>
      <w:kern w:val="44"/>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170</Words>
  <Characters>975</Characters>
  <Lines>8</Lines>
  <Paragraphs>2</Paragraphs>
  <ScaleCrop>false</ScaleCrop>
  <LinksUpToDate>false</LinksUpToDate>
  <CharactersWithSpaces>1143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2016-04-07T00:47:00Z</dcterms:created>
  <dc:creator>cmd</dc:creator>
  <cp:lastModifiedBy>刘贤峰</cp:lastModifiedBy>
  <cp:lastPrinted>2016-04-07T05:41:00Z</cp:lastPrinted>
  <dcterms:modified xsi:type="dcterms:W3CDTF">2016-04-27T05:30:37Z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