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66900" w:rsidRDefault="00960D5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 w:rsidR="00D66900" w:rsidRDefault="00D66900"/>
    <w:tbl>
      <w:tblPr>
        <w:tblW w:w="8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47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D66900">
        <w:trPr>
          <w:trHeight w:val="756"/>
          <w:jc w:val="center"/>
        </w:trPr>
        <w:tc>
          <w:tcPr>
            <w:tcW w:w="8501" w:type="dxa"/>
            <w:gridSpan w:val="17"/>
          </w:tcPr>
          <w:p w:rsidR="00D66900" w:rsidRDefault="00960D53" w:rsidP="00B05DA5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D66900">
        <w:trPr>
          <w:trHeight w:val="708"/>
          <w:jc w:val="center"/>
        </w:trPr>
        <w:tc>
          <w:tcPr>
            <w:tcW w:w="866" w:type="dxa"/>
            <w:gridSpan w:val="2"/>
          </w:tcPr>
          <w:p w:rsidR="00D66900" w:rsidRDefault="00960D53" w:rsidP="00B05DA5"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D66900" w:rsidRDefault="00B05DA5" w:rsidP="00B05DA5">
            <w:pPr>
              <w:spacing w:beforeLines="50"/>
            </w:pPr>
            <w:r>
              <w:rPr>
                <w:rFonts w:cs="Times New Roman" w:hint="eastAsia"/>
              </w:rPr>
              <w:t>姜翠美</w:t>
            </w:r>
          </w:p>
        </w:tc>
        <w:tc>
          <w:tcPr>
            <w:tcW w:w="1148" w:type="dxa"/>
            <w:gridSpan w:val="3"/>
          </w:tcPr>
          <w:p w:rsidR="00D66900" w:rsidRDefault="00960D53" w:rsidP="00B05DA5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2"/>
          </w:tcPr>
          <w:p w:rsidR="00D66900" w:rsidRDefault="00B05DA5" w:rsidP="00B05DA5">
            <w:pPr>
              <w:spacing w:beforeLines="50"/>
            </w:pPr>
            <w:r>
              <w:rPr>
                <w:rFonts w:hint="eastAsia"/>
              </w:rPr>
              <w:t>37</w:t>
            </w:r>
          </w:p>
        </w:tc>
        <w:tc>
          <w:tcPr>
            <w:tcW w:w="674" w:type="dxa"/>
          </w:tcPr>
          <w:p w:rsidR="00D66900" w:rsidRDefault="00960D53" w:rsidP="00B05DA5"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D66900" w:rsidRDefault="00B05DA5" w:rsidP="00B05DA5">
            <w:pPr>
              <w:spacing w:beforeLines="50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D66900" w:rsidRDefault="00960D53" w:rsidP="00B05DA5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D66900" w:rsidRDefault="00960D53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D66900" w:rsidRDefault="00B05DA5" w:rsidP="00B05DA5">
            <w:pPr>
              <w:spacing w:beforeLines="50"/>
            </w:pPr>
            <w:r>
              <w:rPr>
                <w:rFonts w:hint="eastAsia"/>
              </w:rPr>
              <w:t>讲师</w:t>
            </w:r>
          </w:p>
        </w:tc>
      </w:tr>
      <w:tr w:rsidR="00D66900">
        <w:trPr>
          <w:trHeight w:val="690"/>
          <w:jc w:val="center"/>
        </w:trPr>
        <w:tc>
          <w:tcPr>
            <w:tcW w:w="2015" w:type="dxa"/>
            <w:gridSpan w:val="4"/>
          </w:tcPr>
          <w:p w:rsidR="00D66900" w:rsidRDefault="00960D53" w:rsidP="00B05DA5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5"/>
          </w:tcPr>
          <w:p w:rsidR="00D66900" w:rsidRDefault="00220D16" w:rsidP="00B05DA5">
            <w:pPr>
              <w:spacing w:beforeLines="50"/>
            </w:pPr>
            <w:r>
              <w:rPr>
                <w:rFonts w:hint="eastAsia"/>
              </w:rPr>
              <w:t>理学院数学教学部</w:t>
            </w:r>
          </w:p>
        </w:tc>
        <w:tc>
          <w:tcPr>
            <w:tcW w:w="1793" w:type="dxa"/>
            <w:gridSpan w:val="3"/>
          </w:tcPr>
          <w:p w:rsidR="00D66900" w:rsidRDefault="00960D53" w:rsidP="00B05DA5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D66900" w:rsidRDefault="00960D53" w:rsidP="00B05DA5">
            <w:pPr>
              <w:spacing w:beforeLines="50"/>
            </w:pPr>
            <w:r>
              <w:rPr>
                <w:rFonts w:hint="eastAsia"/>
              </w:rPr>
              <w:t>数学</w:t>
            </w:r>
          </w:p>
        </w:tc>
      </w:tr>
      <w:tr w:rsidR="00D66900">
        <w:trPr>
          <w:trHeight w:val="694"/>
          <w:jc w:val="center"/>
        </w:trPr>
        <w:tc>
          <w:tcPr>
            <w:tcW w:w="8501" w:type="dxa"/>
            <w:gridSpan w:val="17"/>
          </w:tcPr>
          <w:p w:rsidR="00D66900" w:rsidRDefault="00960D53" w:rsidP="00B05DA5">
            <w:pPr>
              <w:spacing w:beforeLines="50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 w:rsidR="00D66900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D66900" w:rsidRDefault="00960D53" w:rsidP="00B05DA5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D66900" w:rsidRDefault="00960D53" w:rsidP="00B05DA5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4"/>
            <w:vAlign w:val="center"/>
          </w:tcPr>
          <w:p w:rsidR="00D66900" w:rsidRDefault="00960D53" w:rsidP="00B05DA5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D66900" w:rsidRDefault="00960D53" w:rsidP="00B05DA5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D66900" w:rsidRDefault="00960D53" w:rsidP="00B05DA5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220D16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220D16" w:rsidRDefault="00220D16" w:rsidP="00B05DA5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220D16" w:rsidRDefault="00220D16" w:rsidP="00B05DA5">
            <w:pPr>
              <w:spacing w:beforeLines="20"/>
            </w:pPr>
          </w:p>
        </w:tc>
        <w:tc>
          <w:tcPr>
            <w:tcW w:w="1834" w:type="dxa"/>
            <w:gridSpan w:val="4"/>
            <w:vAlign w:val="center"/>
          </w:tcPr>
          <w:p w:rsidR="00220D16" w:rsidRDefault="00220D16" w:rsidP="00B05DA5">
            <w:pPr>
              <w:spacing w:beforeLines="20"/>
            </w:pPr>
          </w:p>
        </w:tc>
        <w:tc>
          <w:tcPr>
            <w:tcW w:w="2419" w:type="dxa"/>
            <w:gridSpan w:val="5"/>
            <w:vAlign w:val="center"/>
          </w:tcPr>
          <w:p w:rsidR="00220D16" w:rsidRDefault="00220D16" w:rsidP="00B05DA5">
            <w:pPr>
              <w:spacing w:beforeLines="2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 w:rsidR="00220D16" w:rsidRDefault="00220D16" w:rsidP="00B05DA5">
            <w:pPr>
              <w:spacing w:beforeLines="20"/>
            </w:pPr>
          </w:p>
        </w:tc>
      </w:tr>
      <w:tr w:rsidR="00220D16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220D16" w:rsidRDefault="00220D16" w:rsidP="00B05DA5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220D16" w:rsidRDefault="00220D16">
            <w:pPr>
              <w:widowControl/>
              <w:jc w:val="left"/>
              <w:textAlignment w:val="center"/>
            </w:pPr>
          </w:p>
        </w:tc>
        <w:tc>
          <w:tcPr>
            <w:tcW w:w="1834" w:type="dxa"/>
            <w:gridSpan w:val="4"/>
            <w:vAlign w:val="center"/>
          </w:tcPr>
          <w:p w:rsidR="00220D16" w:rsidRDefault="00220D16" w:rsidP="00B05DA5">
            <w:pPr>
              <w:spacing w:beforeLines="20"/>
            </w:pPr>
          </w:p>
        </w:tc>
        <w:tc>
          <w:tcPr>
            <w:tcW w:w="2419" w:type="dxa"/>
            <w:gridSpan w:val="5"/>
            <w:vAlign w:val="center"/>
          </w:tcPr>
          <w:p w:rsidR="00220D16" w:rsidRDefault="00220D16" w:rsidP="00B05DA5">
            <w:pPr>
              <w:spacing w:beforeLines="2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 w:rsidR="00220D16" w:rsidRDefault="00220D16" w:rsidP="00B05DA5">
            <w:pPr>
              <w:spacing w:beforeLines="20"/>
              <w:jc w:val="center"/>
            </w:pPr>
          </w:p>
        </w:tc>
      </w:tr>
      <w:tr w:rsidR="00220D16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220D16" w:rsidRDefault="00220D16" w:rsidP="00B05DA5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220D16" w:rsidRDefault="00220D16" w:rsidP="00B05DA5">
            <w:pPr>
              <w:spacing w:beforeLines="20"/>
            </w:pPr>
          </w:p>
        </w:tc>
        <w:tc>
          <w:tcPr>
            <w:tcW w:w="1834" w:type="dxa"/>
            <w:gridSpan w:val="4"/>
            <w:vAlign w:val="center"/>
          </w:tcPr>
          <w:p w:rsidR="00220D16" w:rsidRDefault="00220D16" w:rsidP="00B05DA5">
            <w:pPr>
              <w:spacing w:beforeLines="20"/>
            </w:pPr>
          </w:p>
        </w:tc>
        <w:tc>
          <w:tcPr>
            <w:tcW w:w="2419" w:type="dxa"/>
            <w:gridSpan w:val="5"/>
            <w:vAlign w:val="center"/>
          </w:tcPr>
          <w:p w:rsidR="00220D16" w:rsidRDefault="00220D16" w:rsidP="00B05DA5">
            <w:pPr>
              <w:spacing w:beforeLines="2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 w:rsidR="00220D16" w:rsidRDefault="00220D16" w:rsidP="00B05DA5">
            <w:pPr>
              <w:spacing w:beforeLines="20"/>
              <w:jc w:val="center"/>
            </w:pPr>
          </w:p>
        </w:tc>
      </w:tr>
      <w:tr w:rsidR="00220D16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220D16" w:rsidRDefault="00220D16" w:rsidP="00B05DA5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220D16" w:rsidRDefault="00220D16">
            <w:pPr>
              <w:widowControl/>
              <w:jc w:val="left"/>
              <w:textAlignment w:val="center"/>
            </w:pPr>
          </w:p>
        </w:tc>
        <w:tc>
          <w:tcPr>
            <w:tcW w:w="1834" w:type="dxa"/>
            <w:gridSpan w:val="4"/>
            <w:vAlign w:val="center"/>
          </w:tcPr>
          <w:p w:rsidR="00220D16" w:rsidRDefault="00220D16" w:rsidP="00B05DA5">
            <w:pPr>
              <w:spacing w:beforeLines="20"/>
            </w:pPr>
          </w:p>
        </w:tc>
        <w:tc>
          <w:tcPr>
            <w:tcW w:w="2419" w:type="dxa"/>
            <w:gridSpan w:val="5"/>
            <w:vAlign w:val="center"/>
          </w:tcPr>
          <w:p w:rsidR="00220D16" w:rsidRDefault="00220D16" w:rsidP="00B05DA5">
            <w:pPr>
              <w:spacing w:beforeLines="2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 w:rsidR="00220D16" w:rsidRDefault="00220D16" w:rsidP="00B05DA5">
            <w:pPr>
              <w:spacing w:beforeLines="20"/>
              <w:jc w:val="center"/>
            </w:pPr>
          </w:p>
        </w:tc>
      </w:tr>
      <w:tr w:rsidR="00220D16">
        <w:trPr>
          <w:trHeight w:val="690"/>
          <w:jc w:val="center"/>
        </w:trPr>
        <w:tc>
          <w:tcPr>
            <w:tcW w:w="8501" w:type="dxa"/>
            <w:gridSpan w:val="17"/>
          </w:tcPr>
          <w:p w:rsidR="00FC3968" w:rsidRDefault="00220D16" w:rsidP="00B05DA5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220D16" w:rsidTr="006C58D3">
        <w:trPr>
          <w:trHeight w:val="700"/>
          <w:jc w:val="center"/>
        </w:trPr>
        <w:tc>
          <w:tcPr>
            <w:tcW w:w="866" w:type="dxa"/>
            <w:gridSpan w:val="2"/>
          </w:tcPr>
          <w:p w:rsidR="00220D16" w:rsidRDefault="00220D16" w:rsidP="00B05DA5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776" w:type="dxa"/>
            <w:gridSpan w:val="6"/>
          </w:tcPr>
          <w:p w:rsidR="00220D16" w:rsidRDefault="00220D16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220D16" w:rsidRDefault="00220D16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160" w:type="dxa"/>
            <w:gridSpan w:val="8"/>
          </w:tcPr>
          <w:p w:rsidR="00220D16" w:rsidRDefault="00220D16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220D16" w:rsidRDefault="00220D16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220D16" w:rsidRDefault="00220D16" w:rsidP="00B05DA5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B05DA5" w:rsidTr="006C58D3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B05DA5" w:rsidRDefault="00B05DA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76" w:type="dxa"/>
            <w:gridSpan w:val="6"/>
          </w:tcPr>
          <w:p w:rsidR="00B05DA5" w:rsidRPr="006C58D3" w:rsidRDefault="00B05DA5" w:rsidP="006C58D3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 w:rsidRPr="006C58D3">
              <w:rPr>
                <w:rFonts w:ascii="Times New Roman" w:hAnsi="Times New Roman" w:cs="Times New Roman"/>
              </w:rPr>
              <w:t xml:space="preserve">Generalized combination complex synchronization of new </w:t>
            </w:r>
            <w:proofErr w:type="spellStart"/>
            <w:r w:rsidRPr="006C58D3">
              <w:rPr>
                <w:rFonts w:ascii="Times New Roman" w:hAnsi="Times New Roman" w:cs="Times New Roman"/>
              </w:rPr>
              <w:t>hyperchaotic</w:t>
            </w:r>
            <w:proofErr w:type="spellEnd"/>
            <w:r w:rsidRPr="006C58D3">
              <w:rPr>
                <w:rFonts w:ascii="Times New Roman" w:hAnsi="Times New Roman" w:cs="Times New Roman"/>
              </w:rPr>
              <w:t xml:space="preserve"> complex Lü-like systems</w:t>
            </w:r>
          </w:p>
        </w:tc>
        <w:tc>
          <w:tcPr>
            <w:tcW w:w="4160" w:type="dxa"/>
            <w:gridSpan w:val="8"/>
          </w:tcPr>
          <w:p w:rsidR="00B05DA5" w:rsidRPr="006C58D3" w:rsidRDefault="00B05DA5" w:rsidP="006C58D3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 w:rsidRPr="006C58D3">
              <w:rPr>
                <w:rFonts w:ascii="Times New Roman" w:hAnsi="Times New Roman" w:cs="Times New Roman"/>
                <w:sz w:val="24"/>
                <w:szCs w:val="24"/>
              </w:rPr>
              <w:t>Advances</w:t>
            </w:r>
            <w:r w:rsidRPr="006C58D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6C58D3">
              <w:rPr>
                <w:rFonts w:ascii="Times New Roman" w:hAnsi="Times New Roman" w:cs="Times New Roman"/>
                <w:sz w:val="24"/>
                <w:szCs w:val="24"/>
              </w:rPr>
              <w:t>in Difference Equations</w:t>
            </w:r>
          </w:p>
        </w:tc>
        <w:tc>
          <w:tcPr>
            <w:tcW w:w="699" w:type="dxa"/>
            <w:vAlign w:val="center"/>
          </w:tcPr>
          <w:p w:rsidR="00B05DA5" w:rsidRDefault="00B05DA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05DA5" w:rsidTr="006C58D3">
        <w:trPr>
          <w:trHeight w:val="772"/>
          <w:jc w:val="center"/>
        </w:trPr>
        <w:tc>
          <w:tcPr>
            <w:tcW w:w="866" w:type="dxa"/>
            <w:gridSpan w:val="2"/>
            <w:vAlign w:val="center"/>
          </w:tcPr>
          <w:p w:rsidR="00B05DA5" w:rsidRDefault="00B05DA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76" w:type="dxa"/>
            <w:gridSpan w:val="6"/>
          </w:tcPr>
          <w:p w:rsidR="00B05DA5" w:rsidRPr="006C58D3" w:rsidRDefault="00B05DA5" w:rsidP="006C58D3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 w:rsidRPr="006C58D3">
              <w:rPr>
                <w:rFonts w:ascii="Times New Roman" w:hAnsi="Times New Roman" w:cs="Times New Roman"/>
                <w:szCs w:val="21"/>
              </w:rPr>
              <w:t>Generalized combination complex synchronization for fractional-order chaotic complex systems</w:t>
            </w:r>
          </w:p>
        </w:tc>
        <w:tc>
          <w:tcPr>
            <w:tcW w:w="4160" w:type="dxa"/>
            <w:gridSpan w:val="8"/>
          </w:tcPr>
          <w:p w:rsidR="00B05DA5" w:rsidRPr="006C58D3" w:rsidRDefault="00B05DA5" w:rsidP="006C58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D3">
              <w:rPr>
                <w:rFonts w:ascii="Times New Roman" w:hAnsi="Times New Roman" w:cs="Times New Roman"/>
                <w:bCs/>
                <w:sz w:val="24"/>
                <w:szCs w:val="24"/>
              </w:rPr>
              <w:t>Entropy</w:t>
            </w:r>
          </w:p>
        </w:tc>
        <w:tc>
          <w:tcPr>
            <w:tcW w:w="699" w:type="dxa"/>
            <w:vAlign w:val="center"/>
          </w:tcPr>
          <w:p w:rsidR="00B05DA5" w:rsidRDefault="006C58D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05DA5" w:rsidTr="006C58D3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B05DA5" w:rsidRDefault="00B05DA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76" w:type="dxa"/>
            <w:gridSpan w:val="6"/>
          </w:tcPr>
          <w:p w:rsidR="00B05DA5" w:rsidRPr="006C58D3" w:rsidRDefault="00B05DA5" w:rsidP="006C58D3">
            <w:pPr>
              <w:snapToGrid w:val="0"/>
              <w:jc w:val="left"/>
              <w:rPr>
                <w:rFonts w:ascii="Times New Roman" w:hAnsi="Times New Roman" w:cs="Times New Roman"/>
              </w:rPr>
            </w:pPr>
            <w:r w:rsidRPr="006C58D3">
              <w:rPr>
                <w:rFonts w:ascii="Times New Roman" w:hAnsi="Times New Roman" w:cs="Times New Roman"/>
              </w:rPr>
              <w:t>Some oscillation results for nonlinear</w:t>
            </w:r>
            <w:r w:rsidR="006C58D3" w:rsidRPr="006C58D3">
              <w:rPr>
                <w:rFonts w:ascii="Times New Roman" w:eastAsia="方正仿宋简体" w:hAnsi="Times New Roman" w:cs="Times New Roman"/>
                <w:bCs/>
              </w:rPr>
              <w:t xml:space="preserve"> </w:t>
            </w:r>
            <w:r w:rsidRPr="006C58D3">
              <w:rPr>
                <w:rFonts w:ascii="Times New Roman" w:hAnsi="Times New Roman" w:cs="Times New Roman"/>
              </w:rPr>
              <w:t>second-order differential equations with damping</w:t>
            </w:r>
          </w:p>
        </w:tc>
        <w:tc>
          <w:tcPr>
            <w:tcW w:w="4160" w:type="dxa"/>
            <w:gridSpan w:val="8"/>
          </w:tcPr>
          <w:p w:rsidR="00B05DA5" w:rsidRPr="006C58D3" w:rsidRDefault="006C58D3" w:rsidP="006C58D3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 w:rsidRPr="006C58D3">
              <w:rPr>
                <w:rFonts w:ascii="Times New Roman" w:hAnsi="Times New Roman" w:cs="Times New Roman"/>
                <w:sz w:val="24"/>
                <w:szCs w:val="24"/>
              </w:rPr>
              <w:t>Advances</w:t>
            </w:r>
            <w:r w:rsidRPr="006C58D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6C58D3">
              <w:rPr>
                <w:rFonts w:ascii="Times New Roman" w:hAnsi="Times New Roman" w:cs="Times New Roman"/>
                <w:sz w:val="24"/>
                <w:szCs w:val="24"/>
              </w:rPr>
              <w:t>in Difference Equations</w:t>
            </w:r>
          </w:p>
        </w:tc>
        <w:tc>
          <w:tcPr>
            <w:tcW w:w="699" w:type="dxa"/>
            <w:vAlign w:val="center"/>
          </w:tcPr>
          <w:p w:rsidR="00B05DA5" w:rsidRDefault="006C58D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C58D3" w:rsidTr="006C58D3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6C58D3" w:rsidRDefault="006C58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776" w:type="dxa"/>
            <w:gridSpan w:val="6"/>
          </w:tcPr>
          <w:p w:rsidR="006C58D3" w:rsidRPr="006C58D3" w:rsidRDefault="006C58D3" w:rsidP="006C58D3">
            <w:pPr>
              <w:snapToGrid w:val="0"/>
              <w:jc w:val="left"/>
              <w:rPr>
                <w:rFonts w:ascii="Times New Roman" w:hAnsi="Times New Roman" w:cs="Times New Roman"/>
                <w:bCs/>
              </w:rPr>
            </w:pPr>
            <w:r w:rsidRPr="006C58D3">
              <w:rPr>
                <w:rFonts w:ascii="Times New Roman" w:hAnsi="Times New Roman" w:cs="Times New Roman"/>
              </w:rPr>
              <w:t>Asymptotic behavior of third-order differential</w:t>
            </w:r>
          </w:p>
          <w:p w:rsidR="006C58D3" w:rsidRPr="006C58D3" w:rsidRDefault="006C58D3" w:rsidP="006C58D3">
            <w:pPr>
              <w:snapToGrid w:val="0"/>
              <w:jc w:val="left"/>
              <w:rPr>
                <w:rFonts w:ascii="Times New Roman" w:hAnsi="Times New Roman" w:cs="Times New Roman"/>
              </w:rPr>
            </w:pPr>
            <w:r w:rsidRPr="006C58D3">
              <w:rPr>
                <w:rFonts w:ascii="Times New Roman" w:hAnsi="Times New Roman" w:cs="Times New Roman"/>
              </w:rPr>
              <w:t xml:space="preserve">equations with </w:t>
            </w:r>
            <w:proofErr w:type="spellStart"/>
            <w:r w:rsidRPr="006C58D3">
              <w:rPr>
                <w:rFonts w:ascii="Times New Roman" w:hAnsi="Times New Roman" w:cs="Times New Roman"/>
              </w:rPr>
              <w:t>nonpositive</w:t>
            </w:r>
            <w:proofErr w:type="spellEnd"/>
            <w:r w:rsidRPr="006C58D3">
              <w:rPr>
                <w:rFonts w:ascii="Times New Roman" w:hAnsi="Times New Roman" w:cs="Times New Roman"/>
              </w:rPr>
              <w:t xml:space="preserve"> neutral coefficients and distributed</w:t>
            </w:r>
            <w:r w:rsidRPr="006C58D3">
              <w:rPr>
                <w:rFonts w:ascii="Times New Roman" w:hAnsi="Times New Roman" w:cs="Times New Roman" w:hint="eastAsia"/>
              </w:rPr>
              <w:t xml:space="preserve"> </w:t>
            </w:r>
            <w:r w:rsidRPr="006C58D3">
              <w:rPr>
                <w:rFonts w:ascii="Times New Roman" w:hAnsi="Times New Roman" w:cs="Times New Roman"/>
              </w:rPr>
              <w:t>deviating arguments</w:t>
            </w:r>
          </w:p>
        </w:tc>
        <w:tc>
          <w:tcPr>
            <w:tcW w:w="4160" w:type="dxa"/>
            <w:gridSpan w:val="8"/>
          </w:tcPr>
          <w:p w:rsidR="006C58D3" w:rsidRPr="006C58D3" w:rsidRDefault="006C58D3" w:rsidP="006C58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D3">
              <w:rPr>
                <w:rFonts w:ascii="Times New Roman" w:hAnsi="Times New Roman" w:cs="Times New Roman"/>
                <w:sz w:val="24"/>
                <w:szCs w:val="24"/>
              </w:rPr>
              <w:t>Advances</w:t>
            </w:r>
            <w:r w:rsidRPr="006C58D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6C58D3">
              <w:rPr>
                <w:rFonts w:ascii="Times New Roman" w:hAnsi="Times New Roman" w:cs="Times New Roman"/>
                <w:sz w:val="24"/>
                <w:szCs w:val="24"/>
              </w:rPr>
              <w:t>in Difference Equations</w:t>
            </w:r>
          </w:p>
        </w:tc>
        <w:tc>
          <w:tcPr>
            <w:tcW w:w="699" w:type="dxa"/>
            <w:vAlign w:val="center"/>
          </w:tcPr>
          <w:p w:rsidR="006C58D3" w:rsidRDefault="006C58D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05DA5" w:rsidTr="006C58D3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B05DA5" w:rsidRDefault="006C58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776" w:type="dxa"/>
            <w:gridSpan w:val="6"/>
          </w:tcPr>
          <w:p w:rsidR="00B05DA5" w:rsidRPr="006C58D3" w:rsidRDefault="006C58D3" w:rsidP="006C58D3">
            <w:pPr>
              <w:snapToGrid w:val="0"/>
              <w:jc w:val="left"/>
              <w:rPr>
                <w:rFonts w:ascii="Times New Roman" w:hAnsi="Times New Roman" w:cs="Times New Roman"/>
              </w:rPr>
            </w:pPr>
            <w:r w:rsidRPr="006C58D3">
              <w:rPr>
                <w:rFonts w:ascii="Times New Roman" w:hAnsi="Times New Roman" w:cs="Times New Roman"/>
              </w:rPr>
              <w:t>Combination complex synchronization among three incommensurate fractional-order chaotic systems</w:t>
            </w:r>
          </w:p>
        </w:tc>
        <w:tc>
          <w:tcPr>
            <w:tcW w:w="4160" w:type="dxa"/>
            <w:gridSpan w:val="8"/>
          </w:tcPr>
          <w:p w:rsidR="00B05DA5" w:rsidRPr="006C58D3" w:rsidRDefault="006C58D3" w:rsidP="006C58D3">
            <w:pPr>
              <w:snapToGrid w:val="0"/>
              <w:ind w:left="3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D3">
              <w:rPr>
                <w:rFonts w:ascii="Times New Roman" w:hAnsi="Times New Roman" w:cs="Times New Roman"/>
                <w:sz w:val="24"/>
                <w:szCs w:val="24"/>
              </w:rPr>
              <w:t>Journal of Mathematics and Computer Science</w:t>
            </w:r>
          </w:p>
        </w:tc>
        <w:tc>
          <w:tcPr>
            <w:tcW w:w="699" w:type="dxa"/>
            <w:vAlign w:val="center"/>
          </w:tcPr>
          <w:p w:rsidR="00B05DA5" w:rsidRDefault="006C58D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20D16">
        <w:trPr>
          <w:trHeight w:val="552"/>
          <w:jc w:val="center"/>
        </w:trPr>
        <w:tc>
          <w:tcPr>
            <w:tcW w:w="8501" w:type="dxa"/>
            <w:gridSpan w:val="17"/>
            <w:vAlign w:val="center"/>
          </w:tcPr>
          <w:p w:rsidR="00220D16" w:rsidRDefault="00220D16">
            <w:pPr>
              <w:jc w:val="center"/>
            </w:pPr>
            <w:r>
              <w:rPr>
                <w:rFonts w:hint="eastAsia"/>
              </w:rPr>
              <w:lastRenderedPageBreak/>
              <w:t>四、申请挂牌上课课程</w:t>
            </w:r>
          </w:p>
        </w:tc>
      </w:tr>
      <w:tr w:rsidR="00220D16">
        <w:trPr>
          <w:trHeight w:val="671"/>
          <w:jc w:val="center"/>
        </w:trPr>
        <w:tc>
          <w:tcPr>
            <w:tcW w:w="510" w:type="dxa"/>
            <w:vAlign w:val="center"/>
          </w:tcPr>
          <w:p w:rsidR="00220D16" w:rsidRDefault="00220D1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220D16" w:rsidRDefault="00220D16">
            <w:pPr>
              <w:jc w:val="center"/>
            </w:pPr>
            <w:r>
              <w:rPr>
                <w:rFonts w:hint="eastAsia"/>
              </w:rPr>
              <w:t>高等数学</w:t>
            </w:r>
            <w:r w:rsidR="00FC3968">
              <w:rPr>
                <w:rFonts w:hint="eastAsia"/>
              </w:rPr>
              <w:t>I</w:t>
            </w:r>
            <w:r w:rsidR="006C58D3">
              <w:rPr>
                <w:rFonts w:hint="eastAsia"/>
              </w:rPr>
              <w:t>（下）</w:t>
            </w:r>
          </w:p>
        </w:tc>
        <w:tc>
          <w:tcPr>
            <w:tcW w:w="601" w:type="dxa"/>
            <w:gridSpan w:val="3"/>
            <w:vAlign w:val="center"/>
          </w:tcPr>
          <w:p w:rsidR="00220D16" w:rsidRDefault="00220D1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220D16" w:rsidRDefault="00220D16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220D16" w:rsidRDefault="00220D1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220D16" w:rsidRDefault="00220D16">
            <w:pPr>
              <w:jc w:val="center"/>
            </w:pPr>
          </w:p>
        </w:tc>
      </w:tr>
      <w:tr w:rsidR="00220D16">
        <w:trPr>
          <w:trHeight w:val="528"/>
          <w:jc w:val="center"/>
        </w:trPr>
        <w:tc>
          <w:tcPr>
            <w:tcW w:w="8501" w:type="dxa"/>
            <w:gridSpan w:val="17"/>
          </w:tcPr>
          <w:p w:rsidR="00220D16" w:rsidRDefault="00220D16" w:rsidP="00B05DA5"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220D16">
        <w:trPr>
          <w:trHeight w:val="7858"/>
          <w:jc w:val="center"/>
        </w:trPr>
        <w:tc>
          <w:tcPr>
            <w:tcW w:w="8501" w:type="dxa"/>
            <w:gridSpan w:val="17"/>
          </w:tcPr>
          <w:p w:rsidR="00220D16" w:rsidRDefault="00220D16">
            <w:pPr>
              <w:jc w:val="center"/>
            </w:pPr>
          </w:p>
          <w:p w:rsidR="006C58D3" w:rsidRPr="006C58D3" w:rsidRDefault="006C58D3" w:rsidP="006C58D3">
            <w:pPr>
              <w:pStyle w:val="HTML"/>
              <w:jc w:val="both"/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</w:pPr>
            <w:r w:rsidRPr="006C58D3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2004年7月，毕业于山东师范大学数学科学学院，获理学学士学位；</w:t>
            </w:r>
          </w:p>
          <w:p w:rsidR="006C58D3" w:rsidRPr="006C58D3" w:rsidRDefault="006C58D3" w:rsidP="006C58D3">
            <w:pPr>
              <w:pStyle w:val="HTML"/>
              <w:jc w:val="both"/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</w:pPr>
            <w:r w:rsidRPr="006C58D3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2007年7月，毕业于中国海洋大学数学科学学院，获理学硕士学位；</w:t>
            </w:r>
          </w:p>
          <w:p w:rsidR="006C58D3" w:rsidRPr="006C58D3" w:rsidRDefault="006C58D3" w:rsidP="006C58D3">
            <w:pPr>
              <w:pStyle w:val="HTML"/>
              <w:jc w:val="both"/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</w:pPr>
            <w:r w:rsidRPr="006C58D3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2007年7月至2013年7月，在青岛理工大学（临沂）数学教研室工作；</w:t>
            </w:r>
          </w:p>
          <w:p w:rsidR="006C58D3" w:rsidRPr="006C58D3" w:rsidRDefault="006C58D3" w:rsidP="006C58D3">
            <w:pPr>
              <w:pStyle w:val="HTML"/>
              <w:jc w:val="both"/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</w:pPr>
            <w:r w:rsidRPr="006C58D3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2013年9月至今在山东大学攻读博士学位</w:t>
            </w:r>
            <w:r w:rsidRPr="006C58D3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。</w:t>
            </w:r>
          </w:p>
          <w:p w:rsidR="006C58D3" w:rsidRPr="006C58D3" w:rsidRDefault="006C58D3" w:rsidP="006C58D3">
            <w:pPr>
              <w:pStyle w:val="HTML"/>
              <w:jc w:val="both"/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</w:pPr>
            <w:r w:rsidRPr="006C58D3"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  <w:t>研究方向</w:t>
            </w:r>
            <w:r w:rsidRPr="006C58D3">
              <w:rPr>
                <w:rFonts w:asciiTheme="minorEastAsia" w:eastAsiaTheme="minorEastAsia" w:hAnsiTheme="minorEastAsia" w:cs="Times New Roman" w:hint="eastAsia"/>
                <w:b/>
                <w:sz w:val="21"/>
                <w:szCs w:val="21"/>
              </w:rPr>
              <w:t>：</w:t>
            </w:r>
            <w:r w:rsidRPr="006C58D3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复杂系统的定性理论与控制；非线性系统的混沌控制与同步研究</w:t>
            </w:r>
          </w:p>
          <w:p w:rsidR="006C58D3" w:rsidRPr="006C58D3" w:rsidRDefault="006C58D3" w:rsidP="006C58D3">
            <w:pPr>
              <w:ind w:right="-180"/>
              <w:rPr>
                <w:rFonts w:asciiTheme="minorEastAsia" w:hAnsiTheme="minorEastAsia" w:hint="eastAsia"/>
                <w:szCs w:val="21"/>
                <w:shd w:val="pct15" w:color="auto" w:fill="FFFFFF"/>
              </w:rPr>
            </w:pPr>
            <w:r w:rsidRPr="006C58D3">
              <w:rPr>
                <w:rFonts w:asciiTheme="minorEastAsia" w:hAnsiTheme="minorEastAsia" w:hint="eastAsia"/>
                <w:szCs w:val="21"/>
                <w:shd w:val="pct15" w:color="auto" w:fill="FFFFFF"/>
              </w:rPr>
              <w:t>参与的科研项目</w:t>
            </w:r>
            <w:r w:rsidRPr="006C58D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:rsidR="006C58D3" w:rsidRPr="006C58D3" w:rsidRDefault="006C58D3" w:rsidP="006C58D3">
            <w:pPr>
              <w:tabs>
                <w:tab w:val="left" w:pos="420"/>
              </w:tabs>
              <w:snapToGrid w:val="0"/>
              <w:spacing w:beforeLines="50"/>
              <w:ind w:left="420"/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</w:pPr>
            <w:r w:rsidRPr="006C58D3"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  <w:t>国家自然科学基金重点项目“海洋有害藻华生态建模分析与区域污染控制” （</w:t>
            </w:r>
            <w:r w:rsidRPr="006C58D3">
              <w:rPr>
                <w:rFonts w:asciiTheme="minorEastAsia" w:hAnsiTheme="minorEastAsia"/>
                <w:color w:val="333333"/>
                <w:szCs w:val="21"/>
                <w:shd w:val="clear" w:color="auto" w:fill="FFFFFF"/>
              </w:rPr>
              <w:t>61533011</w:t>
            </w:r>
            <w:r w:rsidRPr="006C58D3"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  <w:t>）</w:t>
            </w:r>
          </w:p>
          <w:p w:rsidR="006C58D3" w:rsidRPr="006C58D3" w:rsidRDefault="006C58D3" w:rsidP="006C58D3">
            <w:pPr>
              <w:tabs>
                <w:tab w:val="left" w:pos="420"/>
              </w:tabs>
              <w:snapToGrid w:val="0"/>
              <w:spacing w:beforeLines="50"/>
              <w:ind w:left="420"/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</w:pPr>
            <w:r w:rsidRPr="006C58D3"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  <w:t>国家自然科学基金项目“海洋藻类凝聚分形的定区域控制”</w:t>
            </w:r>
            <w:bookmarkStart w:id="0" w:name="OLE_LINK1"/>
            <w:bookmarkStart w:id="1" w:name="OLE_LINK2"/>
            <w:r w:rsidRPr="006C58D3"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  <w:t>（61273088）</w:t>
            </w:r>
            <w:bookmarkEnd w:id="0"/>
            <w:bookmarkEnd w:id="1"/>
          </w:p>
          <w:p w:rsidR="006C58D3" w:rsidRPr="006C58D3" w:rsidRDefault="006C58D3" w:rsidP="006C58D3">
            <w:pPr>
              <w:tabs>
                <w:tab w:val="left" w:pos="420"/>
              </w:tabs>
              <w:snapToGrid w:val="0"/>
              <w:spacing w:beforeLines="50"/>
              <w:ind w:left="420"/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</w:pPr>
            <w:r w:rsidRPr="006C58D3"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  <w:t>国家自然科学基金项目“分子轨道的混沌和分岔控制”（10971120）</w:t>
            </w:r>
          </w:p>
          <w:p w:rsidR="006C58D3" w:rsidRPr="006C58D3" w:rsidRDefault="006C58D3" w:rsidP="006C58D3">
            <w:pPr>
              <w:tabs>
                <w:tab w:val="left" w:pos="420"/>
              </w:tabs>
              <w:snapToGrid w:val="0"/>
              <w:spacing w:beforeLines="50"/>
              <w:ind w:left="420"/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</w:pPr>
            <w:r w:rsidRPr="006C58D3"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  <w:t>山东省自然科学基金项目“海洋藻类凝聚分形生长的定区域控制与应用”（ZR2010FM010）</w:t>
            </w:r>
          </w:p>
          <w:p w:rsidR="006C58D3" w:rsidRPr="006C58D3" w:rsidRDefault="006C58D3" w:rsidP="006C58D3">
            <w:pPr>
              <w:ind w:right="-180"/>
              <w:rPr>
                <w:rFonts w:asciiTheme="minorEastAsia" w:hAnsiTheme="minorEastAsia" w:hint="eastAsia"/>
                <w:b/>
                <w:szCs w:val="21"/>
              </w:rPr>
            </w:pPr>
            <w:r w:rsidRPr="006C58D3">
              <w:rPr>
                <w:rFonts w:asciiTheme="minorEastAsia" w:hAnsiTheme="minorEastAsia" w:hint="eastAsia"/>
                <w:b/>
                <w:szCs w:val="21"/>
                <w:shd w:val="pct15" w:color="auto" w:fill="FFFFFF"/>
              </w:rPr>
              <w:t>获奖情况</w:t>
            </w:r>
            <w:r w:rsidRPr="006C58D3">
              <w:rPr>
                <w:rFonts w:asciiTheme="minorEastAsia" w:hAnsiTheme="minorEastAsia" w:hint="eastAsia"/>
                <w:b/>
                <w:szCs w:val="21"/>
              </w:rPr>
              <w:t xml:space="preserve">  </w:t>
            </w:r>
          </w:p>
          <w:p w:rsidR="006C58D3" w:rsidRPr="006C58D3" w:rsidRDefault="006C58D3" w:rsidP="006C58D3">
            <w:pPr>
              <w:ind w:leftChars="200" w:left="945" w:right="-180" w:hangingChars="250" w:hanging="525"/>
              <w:rPr>
                <w:rFonts w:asciiTheme="minorEastAsia" w:hAnsiTheme="minorEastAsia" w:hint="eastAsia"/>
                <w:kern w:val="0"/>
                <w:szCs w:val="21"/>
              </w:rPr>
            </w:pPr>
            <w:r w:rsidRPr="006C58D3">
              <w:rPr>
                <w:rFonts w:asciiTheme="minorEastAsia" w:hAnsiTheme="minorEastAsia" w:hint="eastAsia"/>
                <w:kern w:val="0"/>
                <w:szCs w:val="21"/>
              </w:rPr>
              <w:t>1  荣获“费县优秀共产党员”和“青岛理工大学优秀共产党员”称号。</w:t>
            </w:r>
          </w:p>
          <w:p w:rsidR="006C58D3" w:rsidRPr="006C58D3" w:rsidRDefault="006C58D3" w:rsidP="006C58D3">
            <w:pPr>
              <w:ind w:left="420" w:right="-180"/>
              <w:rPr>
                <w:rFonts w:asciiTheme="minorEastAsia" w:hAnsiTheme="minorEastAsia" w:hint="eastAsia"/>
                <w:kern w:val="0"/>
                <w:szCs w:val="21"/>
              </w:rPr>
            </w:pPr>
            <w:r w:rsidRPr="006C58D3">
              <w:rPr>
                <w:rFonts w:asciiTheme="minorEastAsia" w:hAnsiTheme="minorEastAsia" w:hint="eastAsia"/>
                <w:kern w:val="0"/>
                <w:szCs w:val="21"/>
              </w:rPr>
              <w:t>2  参加两次校区青年教师讲课比赛，第一届获得一等奖，第三届获得二等奖。</w:t>
            </w:r>
          </w:p>
          <w:p w:rsidR="006C58D3" w:rsidRPr="006C58D3" w:rsidRDefault="006C58D3" w:rsidP="006C58D3">
            <w:pPr>
              <w:ind w:left="420" w:right="-180"/>
              <w:rPr>
                <w:rFonts w:asciiTheme="minorEastAsia" w:hAnsiTheme="minorEastAsia" w:hint="eastAsia"/>
                <w:kern w:val="0"/>
                <w:szCs w:val="21"/>
              </w:rPr>
            </w:pPr>
            <w:r w:rsidRPr="006C58D3">
              <w:rPr>
                <w:rFonts w:asciiTheme="minorEastAsia" w:hAnsiTheme="minorEastAsia" w:hint="eastAsia"/>
                <w:kern w:val="0"/>
                <w:szCs w:val="21"/>
              </w:rPr>
              <w:t>3  指导学生参加全国数学建模大赛，2012年获得3个省一等奖，2011年获得1个省一等奖，2个省二等奖，2010年获得1个省二等奖。</w:t>
            </w:r>
          </w:p>
          <w:p w:rsidR="006C58D3" w:rsidRPr="006C58D3" w:rsidRDefault="006C58D3" w:rsidP="006C58D3">
            <w:pPr>
              <w:ind w:right="-180"/>
              <w:rPr>
                <w:rFonts w:asciiTheme="minorEastAsia" w:hAnsiTheme="minorEastAsia" w:hint="eastAsia"/>
                <w:b/>
                <w:szCs w:val="21"/>
              </w:rPr>
            </w:pPr>
            <w:r w:rsidRPr="006C58D3">
              <w:rPr>
                <w:rFonts w:asciiTheme="minorEastAsia" w:hAnsiTheme="minorEastAsia" w:hint="eastAsia"/>
                <w:b/>
                <w:szCs w:val="21"/>
                <w:shd w:val="pct15" w:color="auto" w:fill="FFFFFF"/>
              </w:rPr>
              <w:t>担任课程</w:t>
            </w:r>
            <w:r w:rsidRPr="006C58D3">
              <w:rPr>
                <w:rFonts w:asciiTheme="minorEastAsia" w:hAnsiTheme="minorEastAsia" w:hint="eastAsia"/>
                <w:b/>
                <w:szCs w:val="21"/>
              </w:rPr>
              <w:t xml:space="preserve">  </w:t>
            </w:r>
          </w:p>
          <w:p w:rsidR="00220D16" w:rsidRPr="006C58D3" w:rsidRDefault="006C58D3" w:rsidP="006C58D3">
            <w:pPr>
              <w:ind w:left="420" w:right="-180"/>
              <w:rPr>
                <w:rFonts w:asciiTheme="minorEastAsia" w:hAnsiTheme="minorEastAsia"/>
                <w:szCs w:val="21"/>
              </w:rPr>
            </w:pPr>
            <w:r w:rsidRPr="006C58D3">
              <w:rPr>
                <w:rFonts w:asciiTheme="minorEastAsia" w:hAnsiTheme="minorEastAsia" w:hint="eastAsia"/>
                <w:szCs w:val="21"/>
              </w:rPr>
              <w:t>主讲过的课程有 “概率论与数理统计”，“统计学”，“高等数学”，“线性代数”“数学模型”等。</w:t>
            </w:r>
          </w:p>
          <w:p w:rsidR="00220D16" w:rsidRDefault="00220D16" w:rsidP="006C58D3">
            <w:pPr>
              <w:rPr>
                <w:rFonts w:hint="eastAsia"/>
              </w:rPr>
            </w:pPr>
          </w:p>
          <w:p w:rsidR="006C58D3" w:rsidRDefault="006C58D3" w:rsidP="006C58D3">
            <w:pPr>
              <w:rPr>
                <w:rFonts w:hint="eastAsia"/>
              </w:rPr>
            </w:pPr>
          </w:p>
          <w:p w:rsidR="006C58D3" w:rsidRDefault="006C58D3" w:rsidP="006C58D3"/>
          <w:p w:rsidR="00220D16" w:rsidRDefault="00220D16">
            <w:pPr>
              <w:jc w:val="center"/>
            </w:pPr>
            <w:r>
              <w:rPr>
                <w:rFonts w:hint="eastAsia"/>
              </w:rPr>
              <w:t>申请人：</w:t>
            </w:r>
            <w:r w:rsidR="006C58D3">
              <w:rPr>
                <w:rFonts w:hint="eastAsia"/>
              </w:rPr>
              <w:t>姜翠美</w:t>
            </w:r>
          </w:p>
          <w:p w:rsidR="00220D16" w:rsidRDefault="00220D16" w:rsidP="006C58D3">
            <w:pPr>
              <w:wordWrap w:val="0"/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201</w:t>
            </w:r>
            <w:r w:rsidR="00FC3968">
              <w:rPr>
                <w:rFonts w:hint="eastAsia"/>
              </w:rPr>
              <w:t>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6C58D3"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6C58D3">
              <w:rPr>
                <w:rFonts w:hint="eastAsia"/>
              </w:rPr>
              <w:t>30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220D16">
        <w:trPr>
          <w:trHeight w:val="2278"/>
          <w:jc w:val="center"/>
        </w:trPr>
        <w:tc>
          <w:tcPr>
            <w:tcW w:w="8501" w:type="dxa"/>
            <w:gridSpan w:val="17"/>
          </w:tcPr>
          <w:p w:rsidR="00220D16" w:rsidRDefault="00220D16" w:rsidP="006C58D3"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  <w:bookmarkStart w:id="2" w:name="_GoBack"/>
            <w:bookmarkEnd w:id="2"/>
          </w:p>
          <w:p w:rsidR="00220D16" w:rsidRDefault="00220D16" w:rsidP="00B05DA5">
            <w:pPr>
              <w:spacing w:beforeLines="50"/>
              <w:jc w:val="center"/>
              <w:rPr>
                <w:rFonts w:hint="eastAsia"/>
              </w:rPr>
            </w:pPr>
          </w:p>
          <w:p w:rsidR="006C58D3" w:rsidRDefault="006C58D3" w:rsidP="00B05DA5">
            <w:pPr>
              <w:spacing w:beforeLines="50"/>
              <w:jc w:val="center"/>
              <w:rPr>
                <w:rFonts w:hint="eastAsia"/>
              </w:rPr>
            </w:pPr>
          </w:p>
          <w:p w:rsidR="006C58D3" w:rsidRDefault="006C58D3" w:rsidP="00B05DA5">
            <w:pPr>
              <w:spacing w:beforeLines="50"/>
              <w:jc w:val="center"/>
            </w:pPr>
          </w:p>
          <w:p w:rsidR="00220D16" w:rsidRDefault="00220D16" w:rsidP="00B05DA5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220D16" w:rsidRDefault="00220D16" w:rsidP="00B05DA5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D66900" w:rsidRDefault="00D66900"/>
    <w:sectPr w:rsidR="00D66900" w:rsidSect="00D669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74E" w:rsidRDefault="002C674E" w:rsidP="00220D16">
      <w:r>
        <w:separator/>
      </w:r>
    </w:p>
  </w:endnote>
  <w:endnote w:type="continuationSeparator" w:id="0">
    <w:p w:rsidR="002C674E" w:rsidRDefault="002C674E" w:rsidP="00220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74E" w:rsidRDefault="002C674E" w:rsidP="00220D16">
      <w:r>
        <w:separator/>
      </w:r>
    </w:p>
  </w:footnote>
  <w:footnote w:type="continuationSeparator" w:id="0">
    <w:p w:rsidR="002C674E" w:rsidRDefault="002C674E" w:rsidP="00220D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D1A3E"/>
    <w:multiLevelType w:val="hybridMultilevel"/>
    <w:tmpl w:val="E850F3DC"/>
    <w:lvl w:ilvl="0" w:tplc="72B2B2D4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5695B827"/>
    <w:multiLevelType w:val="singleLevel"/>
    <w:tmpl w:val="5695B827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0B462B3"/>
    <w:rsid w:val="000A660C"/>
    <w:rsid w:val="00140154"/>
    <w:rsid w:val="0014029B"/>
    <w:rsid w:val="0014052C"/>
    <w:rsid w:val="00220D16"/>
    <w:rsid w:val="00250E83"/>
    <w:rsid w:val="002A3FC0"/>
    <w:rsid w:val="002B3948"/>
    <w:rsid w:val="002C674E"/>
    <w:rsid w:val="002D35F5"/>
    <w:rsid w:val="002F09E2"/>
    <w:rsid w:val="003108F9"/>
    <w:rsid w:val="003813D1"/>
    <w:rsid w:val="00445340"/>
    <w:rsid w:val="00456A01"/>
    <w:rsid w:val="004A470B"/>
    <w:rsid w:val="00575D44"/>
    <w:rsid w:val="00581C56"/>
    <w:rsid w:val="005924E6"/>
    <w:rsid w:val="006078F2"/>
    <w:rsid w:val="006813E2"/>
    <w:rsid w:val="0069607C"/>
    <w:rsid w:val="006C58D3"/>
    <w:rsid w:val="006E4D5D"/>
    <w:rsid w:val="00735304"/>
    <w:rsid w:val="008A54CE"/>
    <w:rsid w:val="00960D53"/>
    <w:rsid w:val="00980E2C"/>
    <w:rsid w:val="00A10CEA"/>
    <w:rsid w:val="00A250DA"/>
    <w:rsid w:val="00AB52E7"/>
    <w:rsid w:val="00B05DA5"/>
    <w:rsid w:val="00B462B3"/>
    <w:rsid w:val="00C60359"/>
    <w:rsid w:val="00D03EB1"/>
    <w:rsid w:val="00D338AF"/>
    <w:rsid w:val="00D66900"/>
    <w:rsid w:val="00DA1ADC"/>
    <w:rsid w:val="00DC7F8F"/>
    <w:rsid w:val="00DD237A"/>
    <w:rsid w:val="00E04FAC"/>
    <w:rsid w:val="00F80ABF"/>
    <w:rsid w:val="00F80B6A"/>
    <w:rsid w:val="00FC3968"/>
    <w:rsid w:val="00FE70DD"/>
    <w:rsid w:val="1D5B3219"/>
    <w:rsid w:val="3C530AE9"/>
    <w:rsid w:val="73615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0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66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66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669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66900"/>
    <w:rPr>
      <w:sz w:val="18"/>
      <w:szCs w:val="18"/>
    </w:rPr>
  </w:style>
  <w:style w:type="paragraph" w:styleId="HTML">
    <w:name w:val="HTML Preformatted"/>
    <w:basedOn w:val="a"/>
    <w:link w:val="HTMLChar"/>
    <w:rsid w:val="006C58D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6C58D3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1426</Characters>
  <Application>Microsoft Office Word</Application>
  <DocSecurity>0</DocSecurity>
  <Lines>11</Lines>
  <Paragraphs>3</Paragraphs>
  <ScaleCrop>false</ScaleCrop>
  <Company>rsc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cdt</dc:creator>
  <cp:lastModifiedBy>张美娜</cp:lastModifiedBy>
  <cp:revision>2</cp:revision>
  <dcterms:created xsi:type="dcterms:W3CDTF">2016-11-30T01:53:00Z</dcterms:created>
  <dcterms:modified xsi:type="dcterms:W3CDTF">2016-11-30T01:53:00Z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